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CC5ABB" w14:textId="77777777" w:rsidR="00800F90" w:rsidRPr="006E1924" w:rsidRDefault="00800F90" w:rsidP="00800F90">
      <w:pPr>
        <w:rPr>
          <w:rFonts w:asciiTheme="majorHAnsi" w:hAnsiTheme="majorHAnsi" w:cs="Times New Roman"/>
          <w:sz w:val="22"/>
          <w:szCs w:val="22"/>
        </w:rPr>
      </w:pPr>
      <w:r w:rsidRPr="006E1924">
        <w:rPr>
          <w:rFonts w:asciiTheme="majorHAnsi" w:hAnsiTheme="majorHAnsi" w:cs="Times New Roman"/>
          <w:sz w:val="22"/>
          <w:szCs w:val="22"/>
        </w:rPr>
        <w:t>Committee: Legal Committee</w:t>
      </w:r>
    </w:p>
    <w:p w14:paraId="2CC1699D" w14:textId="77777777" w:rsidR="00800F90" w:rsidRPr="006E1924" w:rsidRDefault="00800F90" w:rsidP="00800F90">
      <w:pPr>
        <w:rPr>
          <w:rFonts w:asciiTheme="majorHAnsi" w:hAnsiTheme="majorHAnsi" w:cs="Times New Roman"/>
          <w:sz w:val="22"/>
          <w:szCs w:val="22"/>
        </w:rPr>
      </w:pPr>
      <w:r w:rsidRPr="006E1924">
        <w:rPr>
          <w:rFonts w:asciiTheme="majorHAnsi" w:hAnsiTheme="majorHAnsi" w:cs="Times New Roman"/>
          <w:sz w:val="22"/>
          <w:szCs w:val="22"/>
        </w:rPr>
        <w:t>Topic B: Transnational Corporations</w:t>
      </w:r>
    </w:p>
    <w:p w14:paraId="12FD6FEC" w14:textId="77777777" w:rsidR="00800F90" w:rsidRPr="006E1924" w:rsidRDefault="00800F90" w:rsidP="00800F90">
      <w:pPr>
        <w:rPr>
          <w:rFonts w:asciiTheme="majorHAnsi" w:hAnsiTheme="majorHAnsi" w:cs="Times New Roman"/>
          <w:sz w:val="22"/>
          <w:szCs w:val="22"/>
        </w:rPr>
      </w:pPr>
      <w:r w:rsidRPr="006E1924">
        <w:rPr>
          <w:rFonts w:asciiTheme="majorHAnsi" w:hAnsiTheme="majorHAnsi" w:cs="Times New Roman"/>
          <w:sz w:val="22"/>
          <w:szCs w:val="22"/>
        </w:rPr>
        <w:t>Country: Hungary</w:t>
      </w:r>
    </w:p>
    <w:p w14:paraId="1FBB79F1" w14:textId="77777777" w:rsidR="00800F90" w:rsidRPr="006E1924" w:rsidRDefault="00800F90" w:rsidP="00800F90">
      <w:pPr>
        <w:rPr>
          <w:rFonts w:asciiTheme="majorHAnsi" w:hAnsiTheme="majorHAnsi" w:cs="Times New Roman"/>
          <w:sz w:val="22"/>
          <w:szCs w:val="22"/>
        </w:rPr>
      </w:pPr>
      <w:r w:rsidRPr="006E1924">
        <w:rPr>
          <w:rFonts w:asciiTheme="majorHAnsi" w:hAnsiTheme="majorHAnsi" w:cs="Times New Roman"/>
          <w:sz w:val="22"/>
          <w:szCs w:val="22"/>
        </w:rPr>
        <w:t>School: American International School of Kingston</w:t>
      </w:r>
    </w:p>
    <w:p w14:paraId="7641D7C8" w14:textId="77777777" w:rsidR="00800F90" w:rsidRPr="006E1924" w:rsidRDefault="00800F90" w:rsidP="00800F90">
      <w:pPr>
        <w:rPr>
          <w:rFonts w:asciiTheme="majorHAnsi" w:hAnsiTheme="majorHAnsi" w:cs="Times New Roman"/>
          <w:sz w:val="22"/>
          <w:szCs w:val="22"/>
        </w:rPr>
      </w:pPr>
    </w:p>
    <w:p w14:paraId="43AB2DB2" w14:textId="0F8C6D0E" w:rsidR="00A61F84" w:rsidRPr="006E1924" w:rsidRDefault="00800F90" w:rsidP="00A61F84">
      <w:pPr>
        <w:rPr>
          <w:rFonts w:asciiTheme="majorHAnsi" w:eastAsia="Times New Roman" w:hAnsiTheme="majorHAnsi" w:cs="Times New Roman"/>
          <w:sz w:val="22"/>
          <w:szCs w:val="22"/>
          <w:shd w:val="clear" w:color="auto" w:fill="FFFFFF"/>
        </w:rPr>
      </w:pPr>
      <w:r w:rsidRPr="006E1924">
        <w:rPr>
          <w:rFonts w:asciiTheme="majorHAnsi" w:hAnsiTheme="majorHAnsi" w:cs="Times New Roman"/>
          <w:sz w:val="22"/>
          <w:szCs w:val="22"/>
        </w:rPr>
        <w:tab/>
      </w:r>
      <w:r w:rsidR="00F30D72" w:rsidRPr="006E1924">
        <w:rPr>
          <w:rFonts w:asciiTheme="majorHAnsi" w:hAnsiTheme="majorHAnsi" w:cs="Times New Roman"/>
          <w:sz w:val="22"/>
          <w:szCs w:val="22"/>
        </w:rPr>
        <w:t xml:space="preserve">In a progressing world, where geographical distance and governmental boundaries are gradually losing their importance as barriers to financial activities, transnational corporations have become dominant to global business.  </w:t>
      </w:r>
      <w:r w:rsidRPr="006E1924">
        <w:rPr>
          <w:rFonts w:asciiTheme="majorHAnsi" w:hAnsiTheme="majorHAnsi" w:cs="Times New Roman"/>
          <w:sz w:val="22"/>
          <w:szCs w:val="22"/>
        </w:rPr>
        <w:t xml:space="preserve">A transnational corporation (TNC), alternatively referred to as a multinational corporation, is defined by the United Nations Conference on Trade and Development (UNCTAD) as “an enterprise comprising entities in more than one country which operate under a system of decision-making that permits </w:t>
      </w:r>
      <w:r w:rsidR="00BB47AF" w:rsidRPr="006E1924">
        <w:rPr>
          <w:rFonts w:asciiTheme="majorHAnsi" w:hAnsiTheme="majorHAnsi" w:cs="Times New Roman"/>
          <w:sz w:val="22"/>
          <w:szCs w:val="22"/>
        </w:rPr>
        <w:t>intelligible</w:t>
      </w:r>
      <w:r w:rsidRPr="006E1924">
        <w:rPr>
          <w:rFonts w:asciiTheme="majorHAnsi" w:hAnsiTheme="majorHAnsi" w:cs="Times New Roman"/>
          <w:sz w:val="22"/>
          <w:szCs w:val="22"/>
        </w:rPr>
        <w:t xml:space="preserve"> policies and a common strategy.”</w:t>
      </w:r>
      <w:r w:rsidR="00632B1A" w:rsidRPr="006E1924">
        <w:rPr>
          <w:rFonts w:asciiTheme="majorHAnsi" w:hAnsiTheme="majorHAnsi" w:cs="Times New Roman"/>
          <w:sz w:val="22"/>
          <w:szCs w:val="22"/>
        </w:rPr>
        <w:t xml:space="preserve"> </w:t>
      </w:r>
      <w:r w:rsidR="00DA0702" w:rsidRPr="006E1924">
        <w:rPr>
          <w:rFonts w:asciiTheme="majorHAnsi" w:hAnsiTheme="majorHAnsi" w:cs="Times New Roman"/>
          <w:sz w:val="22"/>
          <w:szCs w:val="22"/>
        </w:rPr>
        <w:t xml:space="preserve">From the late 1980s onwards, transnational corporations began relocating the majority of their production plants in developing nations to save labor costs and to circumvent legal restrictions on working conditions in developed </w:t>
      </w:r>
      <w:r w:rsidR="009216A0" w:rsidRPr="006E1924">
        <w:rPr>
          <w:rFonts w:asciiTheme="majorHAnsi" w:hAnsiTheme="majorHAnsi" w:cs="Times New Roman"/>
          <w:sz w:val="22"/>
          <w:szCs w:val="22"/>
        </w:rPr>
        <w:t>nations. This movement led</w:t>
      </w:r>
      <w:r w:rsidR="00DA0702" w:rsidRPr="006E1924">
        <w:rPr>
          <w:rFonts w:asciiTheme="majorHAnsi" w:hAnsiTheme="majorHAnsi" w:cs="Times New Roman"/>
          <w:sz w:val="22"/>
          <w:szCs w:val="22"/>
        </w:rPr>
        <w:t xml:space="preserve"> to the relation of operating plants </w:t>
      </w:r>
      <w:r w:rsidR="009216A0" w:rsidRPr="006E1924">
        <w:rPr>
          <w:rFonts w:asciiTheme="majorHAnsi" w:hAnsiTheme="majorHAnsi" w:cs="Times New Roman"/>
          <w:sz w:val="22"/>
          <w:szCs w:val="22"/>
        </w:rPr>
        <w:t xml:space="preserve">known </w:t>
      </w:r>
      <w:r w:rsidR="00DA0702" w:rsidRPr="006E1924">
        <w:rPr>
          <w:rFonts w:asciiTheme="majorHAnsi" w:hAnsiTheme="majorHAnsi" w:cs="Times New Roman"/>
          <w:sz w:val="22"/>
          <w:szCs w:val="22"/>
        </w:rPr>
        <w:t xml:space="preserve">as “sweatshops” with poor working conditions capable of causing lasting physical and mental damage. </w:t>
      </w:r>
      <w:r w:rsidR="00E869E2" w:rsidRPr="006E1924">
        <w:rPr>
          <w:rFonts w:asciiTheme="majorHAnsi" w:hAnsiTheme="majorHAnsi" w:cs="Times New Roman"/>
          <w:sz w:val="22"/>
          <w:szCs w:val="22"/>
        </w:rPr>
        <w:t>Researchers at the University of Zurich found that approximately 1,318 transnational companies are at the core of the global economy, with just 147 companies controlling forty percent of wealth in the world. Other researchers</w:t>
      </w:r>
      <w:r w:rsidR="00FA2293" w:rsidRPr="006E1924">
        <w:rPr>
          <w:rFonts w:asciiTheme="majorHAnsi" w:hAnsiTheme="majorHAnsi" w:cs="Times New Roman"/>
          <w:sz w:val="22"/>
          <w:szCs w:val="22"/>
        </w:rPr>
        <w:t xml:space="preserve"> found that as many as 175,000 people, most of them being immigrant women, work in sweatshops in the United States alone. </w:t>
      </w:r>
      <w:r w:rsidR="009216A0" w:rsidRPr="006E1924">
        <w:rPr>
          <w:rFonts w:asciiTheme="majorHAnsi" w:hAnsiTheme="majorHAnsi" w:cs="Times New Roman"/>
          <w:sz w:val="22"/>
          <w:szCs w:val="22"/>
        </w:rPr>
        <w:t>In 2005 the UN Commission on Human Rights adopted resolution </w:t>
      </w:r>
      <w:hyperlink r:id="rId6" w:tooltip="CHR Resolution 2005/69" w:history="1">
        <w:r w:rsidR="009216A0" w:rsidRPr="006E1924">
          <w:rPr>
            <w:rFonts w:asciiTheme="majorHAnsi" w:hAnsiTheme="majorHAnsi" w:cs="Times New Roman"/>
            <w:sz w:val="22"/>
            <w:szCs w:val="22"/>
          </w:rPr>
          <w:t>E/CN.4/RES/2005/69</w:t>
        </w:r>
      </w:hyperlink>
      <w:r w:rsidR="009216A0" w:rsidRPr="006E1924">
        <w:rPr>
          <w:rFonts w:asciiTheme="majorHAnsi" w:hAnsiTheme="majorHAnsi" w:cs="Times New Roman"/>
          <w:sz w:val="22"/>
          <w:szCs w:val="22"/>
        </w:rPr>
        <w:t xml:space="preserve"> requesting “Secretary-General to appoint a special representative on the issue of human rights and transnational corporations and other business enterprises”. The resolution authorized the Special Representative </w:t>
      </w:r>
      <w:r w:rsidR="003938B3" w:rsidRPr="006E1924">
        <w:rPr>
          <w:rFonts w:asciiTheme="majorHAnsi" w:eastAsia="Times New Roman" w:hAnsiTheme="majorHAnsi" w:cs="Times New Roman"/>
          <w:sz w:val="22"/>
          <w:szCs w:val="22"/>
        </w:rPr>
        <w:t>t</w:t>
      </w:r>
      <w:r w:rsidR="009216A0" w:rsidRPr="006E1924">
        <w:rPr>
          <w:rFonts w:asciiTheme="majorHAnsi" w:eastAsia="Times New Roman" w:hAnsiTheme="majorHAnsi" w:cs="Times New Roman"/>
          <w:sz w:val="22"/>
          <w:szCs w:val="22"/>
        </w:rPr>
        <w:t>o identify and clarify standards of corporate responsibility and accountability for transnational corporations and other business enterpri</w:t>
      </w:r>
      <w:r w:rsidR="003938B3" w:rsidRPr="006E1924">
        <w:rPr>
          <w:rFonts w:asciiTheme="majorHAnsi" w:eastAsia="Times New Roman" w:hAnsiTheme="majorHAnsi" w:cs="Times New Roman"/>
          <w:sz w:val="22"/>
          <w:szCs w:val="22"/>
        </w:rPr>
        <w:t xml:space="preserve">ses with regard to human rights. Again </w:t>
      </w:r>
      <w:r w:rsidR="003938B3" w:rsidRPr="006E1924">
        <w:rPr>
          <w:rFonts w:asciiTheme="majorHAnsi" w:eastAsia="Times New Roman" w:hAnsiTheme="majorHAnsi" w:cs="Times New Roman"/>
          <w:sz w:val="22"/>
          <w:szCs w:val="22"/>
          <w:shd w:val="clear" w:color="auto" w:fill="FFFFFF"/>
        </w:rPr>
        <w:t>On 18 June 2008 the Human Rights Council welcomed the “Protect, Respect and Remedy” Outline proposed by the Special Representative in his final report under the previously mentioned 2005 mandate. This policy background includes three core principles: the State duty to protect against human rights abuses by third parties, including business, through appropriate policies, regulation, and adjudication; the corporate responsibility to respect human rights, which means to act with due diligence to avoid infringing on the rights of others; and the need for greater access by victims to effective remedies, judicial and non-judicial.</w:t>
      </w:r>
      <w:r w:rsidR="003938B3" w:rsidRPr="006E1924">
        <w:rPr>
          <w:rFonts w:asciiTheme="majorHAnsi" w:eastAsia="Times New Roman" w:hAnsiTheme="majorHAnsi" w:cs="Times New Roman"/>
          <w:sz w:val="22"/>
          <w:szCs w:val="22"/>
        </w:rPr>
        <w:t xml:space="preserve"> </w:t>
      </w:r>
      <w:r w:rsidR="003938B3" w:rsidRPr="006E1924">
        <w:rPr>
          <w:rFonts w:asciiTheme="majorHAnsi" w:eastAsia="Times New Roman" w:hAnsiTheme="majorHAnsi" w:cs="Times New Roman"/>
          <w:bCs/>
          <w:sz w:val="22"/>
          <w:szCs w:val="22"/>
          <w:shd w:val="clear" w:color="auto" w:fill="FFFFFF"/>
        </w:rPr>
        <w:t>Adopted on 18 December 2002 at the fifty-seventh session of the General Assembly of the United Nations by resolution A/RES/57/199</w:t>
      </w:r>
      <w:r w:rsidR="00E17BAB" w:rsidRPr="006E1924">
        <w:rPr>
          <w:rFonts w:asciiTheme="majorHAnsi" w:eastAsia="Times New Roman" w:hAnsiTheme="majorHAnsi" w:cs="Times New Roman"/>
          <w:bCs/>
          <w:sz w:val="22"/>
          <w:szCs w:val="22"/>
          <w:shd w:val="clear" w:color="auto" w:fill="FFFFFF"/>
        </w:rPr>
        <w:t>,</w:t>
      </w:r>
      <w:r w:rsidR="003938B3" w:rsidRPr="006E1924">
        <w:rPr>
          <w:rFonts w:asciiTheme="majorHAnsi" w:eastAsia="Times New Roman" w:hAnsiTheme="majorHAnsi" w:cs="Times New Roman"/>
          <w:bCs/>
          <w:sz w:val="22"/>
          <w:szCs w:val="22"/>
          <w:shd w:val="clear" w:color="auto" w:fill="FFFFFF"/>
        </w:rPr>
        <w:t> </w:t>
      </w:r>
      <w:r w:rsidR="00E17BAB" w:rsidRPr="006E1924">
        <w:rPr>
          <w:rFonts w:asciiTheme="majorHAnsi" w:eastAsia="Times New Roman" w:hAnsiTheme="majorHAnsi" w:cs="Times New Roman"/>
          <w:bCs/>
          <w:sz w:val="22"/>
          <w:szCs w:val="22"/>
          <w:shd w:val="clear" w:color="auto" w:fill="FFFFFF"/>
        </w:rPr>
        <w:t xml:space="preserve">the Optional Protocol to the Convention against Torture and Other Cruel, Inhuman or Degrading Treatment or Punishment was signed by Hungary in 2006 before the enforcement on June 22. </w:t>
      </w:r>
      <w:r w:rsidR="002633B2" w:rsidRPr="006E1924">
        <w:rPr>
          <w:rFonts w:asciiTheme="majorHAnsi" w:eastAsia="Times New Roman" w:hAnsiTheme="majorHAnsi" w:cs="Times New Roman"/>
          <w:sz w:val="22"/>
          <w:szCs w:val="22"/>
        </w:rPr>
        <w:t xml:space="preserve"> The </w:t>
      </w:r>
      <w:r w:rsidR="00A61F84" w:rsidRPr="006E1924">
        <w:rPr>
          <w:rFonts w:asciiTheme="majorHAnsi" w:eastAsia="Times New Roman" w:hAnsiTheme="majorHAnsi" w:cs="Times New Roman"/>
          <w:sz w:val="22"/>
          <w:szCs w:val="22"/>
        </w:rPr>
        <w:t xml:space="preserve">Protocol </w:t>
      </w:r>
      <w:r w:rsidR="00A61F84" w:rsidRPr="006E1924">
        <w:rPr>
          <w:rFonts w:asciiTheme="majorHAnsi" w:eastAsia="Times New Roman" w:hAnsiTheme="majorHAnsi" w:cs="Times New Roman"/>
          <w:sz w:val="22"/>
          <w:szCs w:val="22"/>
          <w:shd w:val="clear" w:color="auto" w:fill="FFFFFF"/>
        </w:rPr>
        <w:t xml:space="preserve">has a purely </w:t>
      </w:r>
      <w:r w:rsidR="002633B2" w:rsidRPr="006E1924">
        <w:rPr>
          <w:rFonts w:asciiTheme="majorHAnsi" w:eastAsia="Times New Roman" w:hAnsiTheme="majorHAnsi" w:cs="Times New Roman"/>
          <w:sz w:val="22"/>
          <w:szCs w:val="22"/>
          <w:shd w:val="clear" w:color="auto" w:fill="FFFFFF"/>
        </w:rPr>
        <w:t>defensive</w:t>
      </w:r>
      <w:r w:rsidR="00A61F84" w:rsidRPr="006E1924">
        <w:rPr>
          <w:rFonts w:asciiTheme="majorHAnsi" w:eastAsia="Times New Roman" w:hAnsiTheme="majorHAnsi" w:cs="Times New Roman"/>
          <w:sz w:val="22"/>
          <w:szCs w:val="22"/>
          <w:shd w:val="clear" w:color="auto" w:fill="FFFFFF"/>
        </w:rPr>
        <w:t xml:space="preserve"> mandate focused on an innovative, sustained and proactive approach to the prevention of torture and ill treatment</w:t>
      </w:r>
      <w:r w:rsidR="002633B2" w:rsidRPr="006E1924">
        <w:rPr>
          <w:rFonts w:asciiTheme="majorHAnsi" w:eastAsia="Times New Roman" w:hAnsiTheme="majorHAnsi" w:cs="Times New Roman"/>
          <w:sz w:val="22"/>
          <w:szCs w:val="22"/>
          <w:shd w:val="clear" w:color="auto" w:fill="FFFFFF"/>
        </w:rPr>
        <w:t xml:space="preserve">, highlighting the force of labor in </w:t>
      </w:r>
      <w:r w:rsidR="006E1924" w:rsidRPr="006E1924">
        <w:rPr>
          <w:rFonts w:asciiTheme="majorHAnsi" w:eastAsia="Times New Roman" w:hAnsiTheme="majorHAnsi" w:cs="Times New Roman"/>
          <w:sz w:val="22"/>
          <w:szCs w:val="22"/>
          <w:shd w:val="clear" w:color="auto" w:fill="FFFFFF"/>
        </w:rPr>
        <w:t>sweatshops</w:t>
      </w:r>
      <w:r w:rsidR="002633B2" w:rsidRPr="006E1924">
        <w:rPr>
          <w:rFonts w:asciiTheme="majorHAnsi" w:eastAsia="Times New Roman" w:hAnsiTheme="majorHAnsi" w:cs="Times New Roman"/>
          <w:sz w:val="22"/>
          <w:szCs w:val="22"/>
          <w:shd w:val="clear" w:color="auto" w:fill="FFFFFF"/>
        </w:rPr>
        <w:t xml:space="preserve"> for transnational companies. </w:t>
      </w:r>
    </w:p>
    <w:p w14:paraId="3806F1BE" w14:textId="3490C404" w:rsidR="006E1924" w:rsidRDefault="006E1924" w:rsidP="006E1924">
      <w:pPr>
        <w:rPr>
          <w:rFonts w:asciiTheme="majorHAnsi" w:eastAsia="Times New Roman" w:hAnsiTheme="majorHAnsi" w:cs="Arial"/>
          <w:sz w:val="22"/>
          <w:szCs w:val="22"/>
          <w:shd w:val="clear" w:color="auto" w:fill="FFFFFF"/>
        </w:rPr>
      </w:pPr>
      <w:r w:rsidRPr="006E1924">
        <w:rPr>
          <w:rFonts w:asciiTheme="majorHAnsi" w:eastAsia="Times New Roman" w:hAnsiTheme="majorHAnsi" w:cs="Arial"/>
          <w:sz w:val="22"/>
          <w:szCs w:val="22"/>
          <w:shd w:val="clear" w:color="auto" w:fill="FFFFFF"/>
        </w:rPr>
        <w:tab/>
        <w:t xml:space="preserve">In Hungary Labor regulations mean that the interests and rights of the </w:t>
      </w:r>
      <w:r>
        <w:rPr>
          <w:rFonts w:asciiTheme="majorHAnsi" w:eastAsia="Times New Roman" w:hAnsiTheme="majorHAnsi" w:cs="Arial"/>
          <w:sz w:val="22"/>
          <w:szCs w:val="22"/>
          <w:shd w:val="clear" w:color="auto" w:fill="FFFFFF"/>
        </w:rPr>
        <w:t>employee are</w:t>
      </w:r>
      <w:r w:rsidRPr="006E1924">
        <w:rPr>
          <w:rFonts w:asciiTheme="majorHAnsi" w:eastAsia="Times New Roman" w:hAnsiTheme="majorHAnsi" w:cs="Arial"/>
          <w:sz w:val="22"/>
          <w:szCs w:val="22"/>
          <w:shd w:val="clear" w:color="auto" w:fill="FFFFFF"/>
        </w:rPr>
        <w:t xml:space="preserve"> well protected. Employment at multinational companies in Hungary will mean conditions similar to those in Western Europe and North America. However, smaller companies may offer various levels of conditions depending on their industry and financial capabilities. A normal working week consists of 40 hours. </w:t>
      </w:r>
      <w:r>
        <w:rPr>
          <w:rFonts w:asciiTheme="majorHAnsi" w:eastAsia="Times New Roman" w:hAnsiTheme="majorHAnsi" w:cs="Arial"/>
          <w:sz w:val="22"/>
          <w:szCs w:val="22"/>
          <w:shd w:val="clear" w:color="auto" w:fill="FFFFFF"/>
        </w:rPr>
        <w:t>Not every company</w:t>
      </w:r>
      <w:r w:rsidRPr="006E1924">
        <w:rPr>
          <w:rFonts w:asciiTheme="majorHAnsi" w:eastAsia="Times New Roman" w:hAnsiTheme="majorHAnsi" w:cs="Arial"/>
          <w:sz w:val="22"/>
          <w:szCs w:val="22"/>
          <w:shd w:val="clear" w:color="auto" w:fill="FFFFFF"/>
        </w:rPr>
        <w:t xml:space="preserve"> pay</w:t>
      </w:r>
      <w:r>
        <w:rPr>
          <w:rFonts w:asciiTheme="majorHAnsi" w:eastAsia="Times New Roman" w:hAnsiTheme="majorHAnsi" w:cs="Arial"/>
          <w:sz w:val="22"/>
          <w:szCs w:val="22"/>
          <w:shd w:val="clear" w:color="auto" w:fill="FFFFFF"/>
        </w:rPr>
        <w:t>s</w:t>
      </w:r>
      <w:r w:rsidRPr="006E1924">
        <w:rPr>
          <w:rFonts w:asciiTheme="majorHAnsi" w:eastAsia="Times New Roman" w:hAnsiTheme="majorHAnsi" w:cs="Arial"/>
          <w:sz w:val="22"/>
          <w:szCs w:val="22"/>
          <w:shd w:val="clear" w:color="auto" w:fill="FFFFFF"/>
        </w:rPr>
        <w:t xml:space="preserve"> overtime and how this is treated will depend on the type of position, indust</w:t>
      </w:r>
      <w:r>
        <w:rPr>
          <w:rFonts w:asciiTheme="majorHAnsi" w:eastAsia="Times New Roman" w:hAnsiTheme="majorHAnsi" w:cs="Arial"/>
          <w:sz w:val="22"/>
          <w:szCs w:val="22"/>
          <w:shd w:val="clear" w:color="auto" w:fill="FFFFFF"/>
        </w:rPr>
        <w:t>ry and prior agreement with the</w:t>
      </w:r>
      <w:r w:rsidRPr="006E1924">
        <w:rPr>
          <w:rFonts w:asciiTheme="majorHAnsi" w:eastAsia="Times New Roman" w:hAnsiTheme="majorHAnsi" w:cs="Arial"/>
          <w:sz w:val="22"/>
          <w:szCs w:val="22"/>
          <w:shd w:val="clear" w:color="auto" w:fill="FFFFFF"/>
        </w:rPr>
        <w:t xml:space="preserve"> employer. The standard number of days of annual leave is 21. The amount of days of holiday</w:t>
      </w:r>
      <w:r>
        <w:rPr>
          <w:rFonts w:asciiTheme="majorHAnsi" w:eastAsia="Times New Roman" w:hAnsiTheme="majorHAnsi" w:cs="Arial"/>
          <w:sz w:val="22"/>
          <w:szCs w:val="22"/>
          <w:shd w:val="clear" w:color="auto" w:fill="FFFFFF"/>
        </w:rPr>
        <w:t xml:space="preserve"> will increase according to the employee’s age – i.e. the older they</w:t>
      </w:r>
      <w:r w:rsidRPr="006E1924">
        <w:rPr>
          <w:rFonts w:asciiTheme="majorHAnsi" w:eastAsia="Times New Roman" w:hAnsiTheme="majorHAnsi" w:cs="Arial"/>
          <w:sz w:val="22"/>
          <w:szCs w:val="22"/>
          <w:shd w:val="clear" w:color="auto" w:fill="FFFFFF"/>
        </w:rPr>
        <w:t xml:space="preserve"> </w:t>
      </w:r>
      <w:r>
        <w:rPr>
          <w:rFonts w:asciiTheme="majorHAnsi" w:eastAsia="Times New Roman" w:hAnsiTheme="majorHAnsi" w:cs="Arial"/>
          <w:sz w:val="22"/>
          <w:szCs w:val="22"/>
          <w:shd w:val="clear" w:color="auto" w:fill="FFFFFF"/>
        </w:rPr>
        <w:t>are the more days of holiday they will</w:t>
      </w:r>
      <w:r w:rsidRPr="006E1924">
        <w:rPr>
          <w:rFonts w:asciiTheme="majorHAnsi" w:eastAsia="Times New Roman" w:hAnsiTheme="majorHAnsi" w:cs="Arial"/>
          <w:sz w:val="22"/>
          <w:szCs w:val="22"/>
          <w:shd w:val="clear" w:color="auto" w:fill="FFFFFF"/>
        </w:rPr>
        <w:t xml:space="preserve"> get. Salaries depend on the position and the language knowledge: In administrative positions the initial gross </w:t>
      </w:r>
      <w:r w:rsidRPr="006E1924">
        <w:rPr>
          <w:rFonts w:asciiTheme="majorHAnsi" w:eastAsia="Times New Roman" w:hAnsiTheme="majorHAnsi" w:cs="Arial"/>
          <w:sz w:val="22"/>
          <w:szCs w:val="22"/>
          <w:shd w:val="clear" w:color="auto" w:fill="FFFFFF"/>
        </w:rPr>
        <w:lastRenderedPageBreak/>
        <w:t>salar</w:t>
      </w:r>
      <w:r>
        <w:rPr>
          <w:rFonts w:asciiTheme="majorHAnsi" w:eastAsia="Times New Roman" w:hAnsiTheme="majorHAnsi" w:cs="Arial"/>
          <w:sz w:val="22"/>
          <w:szCs w:val="22"/>
          <w:shd w:val="clear" w:color="auto" w:fill="FFFFFF"/>
        </w:rPr>
        <w:t xml:space="preserve">y is 200,000 – 220,000 HUF per </w:t>
      </w:r>
      <w:r w:rsidRPr="006E1924">
        <w:rPr>
          <w:rFonts w:asciiTheme="majorHAnsi" w:eastAsia="Times New Roman" w:hAnsiTheme="majorHAnsi" w:cs="Arial"/>
          <w:sz w:val="22"/>
          <w:szCs w:val="22"/>
          <w:shd w:val="clear" w:color="auto" w:fill="FFFFFF"/>
        </w:rPr>
        <w:t>month, it is 230,000 in the financial section and it is 300,000 in the IT sector.</w:t>
      </w:r>
    </w:p>
    <w:p w14:paraId="4184C0D4" w14:textId="4484231F" w:rsidR="00DD7ED4" w:rsidRDefault="00DD7ED4" w:rsidP="00DD7ED4">
      <w:pPr>
        <w:rPr>
          <w:rFonts w:asciiTheme="majorHAnsi" w:eastAsia="Times New Roman" w:hAnsiTheme="majorHAnsi" w:cs="Arial"/>
          <w:sz w:val="22"/>
          <w:szCs w:val="22"/>
          <w:shd w:val="clear" w:color="auto" w:fill="FFFFFF"/>
        </w:rPr>
      </w:pPr>
      <w:r>
        <w:rPr>
          <w:rFonts w:asciiTheme="majorHAnsi" w:eastAsia="Times New Roman" w:hAnsiTheme="majorHAnsi" w:cs="Arial"/>
          <w:sz w:val="22"/>
          <w:szCs w:val="22"/>
          <w:shd w:val="clear" w:color="auto" w:fill="FFFFFF"/>
        </w:rPr>
        <w:tab/>
      </w:r>
      <w:r w:rsidRPr="00DD7ED4">
        <w:rPr>
          <w:rFonts w:asciiTheme="majorHAnsi" w:eastAsia="Times New Roman" w:hAnsiTheme="majorHAnsi" w:cs="Arial"/>
          <w:sz w:val="22"/>
          <w:szCs w:val="22"/>
          <w:shd w:val="clear" w:color="auto" w:fill="FFFFFF"/>
        </w:rPr>
        <w:t xml:space="preserve">Hungary believes that a few possible solutions to the long-term ending of sweatshop labor are </w:t>
      </w:r>
      <w:r>
        <w:rPr>
          <w:rFonts w:asciiTheme="majorHAnsi" w:eastAsia="Times New Roman" w:hAnsiTheme="majorHAnsi" w:cs="Arial"/>
          <w:sz w:val="22"/>
          <w:szCs w:val="22"/>
          <w:shd w:val="clear" w:color="auto" w:fill="FFFFFF"/>
        </w:rPr>
        <w:t xml:space="preserve">to influence countries to make reforms towards tougher restrictions and higher </w:t>
      </w:r>
      <w:r w:rsidR="003F1FBD">
        <w:rPr>
          <w:rFonts w:asciiTheme="majorHAnsi" w:eastAsia="Times New Roman" w:hAnsiTheme="majorHAnsi" w:cs="Arial"/>
          <w:sz w:val="22"/>
          <w:szCs w:val="22"/>
          <w:shd w:val="clear" w:color="auto" w:fill="FFFFFF"/>
        </w:rPr>
        <w:t>standards;</w:t>
      </w:r>
      <w:r>
        <w:rPr>
          <w:rFonts w:asciiTheme="majorHAnsi" w:eastAsia="Times New Roman" w:hAnsiTheme="majorHAnsi" w:cs="Arial"/>
          <w:sz w:val="22"/>
          <w:szCs w:val="22"/>
          <w:shd w:val="clear" w:color="auto" w:fill="FFFFFF"/>
        </w:rPr>
        <w:t xml:space="preserve"> also trade restrictions and embargoes could be applied to countries that practice sweatshop labor. Another solution is the boycotting of companies that u</w:t>
      </w:r>
      <w:r w:rsidR="003F1FBD">
        <w:rPr>
          <w:rFonts w:asciiTheme="majorHAnsi" w:eastAsia="Times New Roman" w:hAnsiTheme="majorHAnsi" w:cs="Arial"/>
          <w:sz w:val="22"/>
          <w:szCs w:val="22"/>
          <w:shd w:val="clear" w:color="auto" w:fill="FFFFFF"/>
        </w:rPr>
        <w:t>se sweatshop labor factories as</w:t>
      </w:r>
      <w:r>
        <w:rPr>
          <w:rFonts w:asciiTheme="majorHAnsi" w:eastAsia="Times New Roman" w:hAnsiTheme="majorHAnsi" w:cs="Arial"/>
          <w:sz w:val="22"/>
          <w:szCs w:val="22"/>
          <w:shd w:val="clear" w:color="auto" w:fill="FFFFFF"/>
        </w:rPr>
        <w:t xml:space="preserve"> a supplier.</w:t>
      </w:r>
      <w:r w:rsidR="003F1FBD">
        <w:rPr>
          <w:rFonts w:asciiTheme="majorHAnsi" w:eastAsia="Times New Roman" w:hAnsiTheme="majorHAnsi" w:cs="Arial"/>
          <w:sz w:val="22"/>
          <w:szCs w:val="22"/>
          <w:shd w:val="clear" w:color="auto" w:fill="FFFFFF"/>
        </w:rPr>
        <w:t xml:space="preserve"> These solutions will not abruptly end the labor because of the corruption in the countries that practice sweatshops, although they are factors that will lead to the </w:t>
      </w:r>
      <w:r w:rsidR="006338A1">
        <w:rPr>
          <w:rFonts w:asciiTheme="majorHAnsi" w:eastAsia="Times New Roman" w:hAnsiTheme="majorHAnsi" w:cs="Arial"/>
          <w:sz w:val="22"/>
          <w:szCs w:val="22"/>
          <w:shd w:val="clear" w:color="auto" w:fill="FFFFFF"/>
        </w:rPr>
        <w:t xml:space="preserve">development of an official conclusion. </w:t>
      </w:r>
      <w:bookmarkStart w:id="0" w:name="_GoBack"/>
      <w:bookmarkEnd w:id="0"/>
    </w:p>
    <w:p w14:paraId="56DEF6BE" w14:textId="1F8D46F1" w:rsidR="00DD7ED4" w:rsidRPr="006E1924" w:rsidRDefault="00DD7ED4" w:rsidP="006E1924">
      <w:pPr>
        <w:rPr>
          <w:rFonts w:asciiTheme="majorHAnsi" w:eastAsia="Times New Roman" w:hAnsiTheme="majorHAnsi" w:cs="Times New Roman"/>
          <w:sz w:val="22"/>
          <w:szCs w:val="22"/>
        </w:rPr>
      </w:pPr>
    </w:p>
    <w:p w14:paraId="1417A95C" w14:textId="67AF8CF3" w:rsidR="006E1924" w:rsidRPr="006E1924" w:rsidRDefault="006E1924" w:rsidP="006E1924">
      <w:pPr>
        <w:rPr>
          <w:rFonts w:asciiTheme="majorHAnsi" w:eastAsia="Times New Roman" w:hAnsiTheme="majorHAnsi" w:cs="Times New Roman"/>
          <w:sz w:val="22"/>
          <w:szCs w:val="22"/>
        </w:rPr>
      </w:pPr>
    </w:p>
    <w:p w14:paraId="1D86AFAD" w14:textId="77777777" w:rsidR="006E1924" w:rsidRPr="006E1924" w:rsidRDefault="006E1924" w:rsidP="00A61F84">
      <w:pPr>
        <w:rPr>
          <w:rFonts w:asciiTheme="majorHAnsi" w:eastAsia="Times New Roman" w:hAnsiTheme="majorHAnsi" w:cs="Times New Roman"/>
          <w:sz w:val="22"/>
          <w:szCs w:val="22"/>
        </w:rPr>
      </w:pPr>
    </w:p>
    <w:p w14:paraId="20E42D58" w14:textId="0D16EC03" w:rsidR="003938B3" w:rsidRPr="006E1924" w:rsidRDefault="003938B3" w:rsidP="00E17BAB">
      <w:pPr>
        <w:rPr>
          <w:rFonts w:asciiTheme="majorHAnsi" w:eastAsia="Times New Roman" w:hAnsiTheme="majorHAnsi" w:cs="Times New Roman"/>
          <w:sz w:val="22"/>
          <w:szCs w:val="22"/>
        </w:rPr>
      </w:pPr>
    </w:p>
    <w:p w14:paraId="06D1EAF1" w14:textId="388DC338" w:rsidR="003938B3" w:rsidRPr="006E1924" w:rsidRDefault="003938B3" w:rsidP="003938B3">
      <w:pPr>
        <w:rPr>
          <w:rFonts w:asciiTheme="majorHAnsi" w:eastAsia="Times New Roman" w:hAnsiTheme="majorHAnsi" w:cs="Times New Roman"/>
          <w:sz w:val="22"/>
          <w:szCs w:val="22"/>
        </w:rPr>
      </w:pPr>
    </w:p>
    <w:p w14:paraId="310432F2" w14:textId="321E9DA4" w:rsidR="009216A0" w:rsidRPr="006E1924" w:rsidRDefault="009216A0" w:rsidP="009216A0">
      <w:pPr>
        <w:rPr>
          <w:rFonts w:asciiTheme="majorHAnsi" w:hAnsiTheme="majorHAnsi" w:cs="Times New Roman"/>
          <w:sz w:val="22"/>
          <w:szCs w:val="22"/>
        </w:rPr>
      </w:pPr>
    </w:p>
    <w:p w14:paraId="23EA6F8D" w14:textId="77777777" w:rsidR="009216A0" w:rsidRPr="006E1924" w:rsidRDefault="009216A0" w:rsidP="00A70CFE">
      <w:pPr>
        <w:rPr>
          <w:rFonts w:asciiTheme="majorHAnsi" w:hAnsiTheme="majorHAnsi" w:cs="Times New Roman"/>
          <w:sz w:val="22"/>
          <w:szCs w:val="22"/>
        </w:rPr>
      </w:pPr>
    </w:p>
    <w:p w14:paraId="38153B88" w14:textId="77777777" w:rsidR="00FF2C57" w:rsidRPr="006E1924" w:rsidRDefault="00FF2C57">
      <w:pPr>
        <w:rPr>
          <w:rFonts w:asciiTheme="majorHAnsi" w:hAnsiTheme="majorHAnsi"/>
          <w:sz w:val="22"/>
          <w:szCs w:val="22"/>
        </w:rPr>
      </w:pPr>
    </w:p>
    <w:sectPr w:rsidR="00FF2C57" w:rsidRPr="006E1924" w:rsidSect="00BE348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083D1E"/>
    <w:multiLevelType w:val="multilevel"/>
    <w:tmpl w:val="E00A66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F90"/>
    <w:rsid w:val="002633B2"/>
    <w:rsid w:val="003938B3"/>
    <w:rsid w:val="003F1FBD"/>
    <w:rsid w:val="00632B1A"/>
    <w:rsid w:val="006338A1"/>
    <w:rsid w:val="006E1924"/>
    <w:rsid w:val="00800F90"/>
    <w:rsid w:val="009216A0"/>
    <w:rsid w:val="00A61F84"/>
    <w:rsid w:val="00A70CFE"/>
    <w:rsid w:val="00BB47AF"/>
    <w:rsid w:val="00BE3481"/>
    <w:rsid w:val="00DA0702"/>
    <w:rsid w:val="00DD7ED4"/>
    <w:rsid w:val="00E17BAB"/>
    <w:rsid w:val="00E869E2"/>
    <w:rsid w:val="00F30D72"/>
    <w:rsid w:val="00FA2293"/>
    <w:rsid w:val="00FF2C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04197C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F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216A0"/>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9216A0"/>
  </w:style>
  <w:style w:type="character" w:styleId="Hyperlink">
    <w:name w:val="Hyperlink"/>
    <w:basedOn w:val="DefaultParagraphFont"/>
    <w:uiPriority w:val="99"/>
    <w:semiHidden/>
    <w:unhideWhenUsed/>
    <w:rsid w:val="009216A0"/>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F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216A0"/>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9216A0"/>
  </w:style>
  <w:style w:type="character" w:styleId="Hyperlink">
    <w:name w:val="Hyperlink"/>
    <w:basedOn w:val="DefaultParagraphFont"/>
    <w:uiPriority w:val="99"/>
    <w:semiHidden/>
    <w:unhideWhenUsed/>
    <w:rsid w:val="009216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684402">
      <w:bodyDiv w:val="1"/>
      <w:marLeft w:val="0"/>
      <w:marRight w:val="0"/>
      <w:marTop w:val="0"/>
      <w:marBottom w:val="0"/>
      <w:divBdr>
        <w:top w:val="none" w:sz="0" w:space="0" w:color="auto"/>
        <w:left w:val="none" w:sz="0" w:space="0" w:color="auto"/>
        <w:bottom w:val="none" w:sz="0" w:space="0" w:color="auto"/>
        <w:right w:val="none" w:sz="0" w:space="0" w:color="auto"/>
      </w:divBdr>
    </w:div>
    <w:div w:id="659581534">
      <w:bodyDiv w:val="1"/>
      <w:marLeft w:val="0"/>
      <w:marRight w:val="0"/>
      <w:marTop w:val="0"/>
      <w:marBottom w:val="0"/>
      <w:divBdr>
        <w:top w:val="none" w:sz="0" w:space="0" w:color="auto"/>
        <w:left w:val="none" w:sz="0" w:space="0" w:color="auto"/>
        <w:bottom w:val="none" w:sz="0" w:space="0" w:color="auto"/>
        <w:right w:val="none" w:sz="0" w:space="0" w:color="auto"/>
      </w:divBdr>
    </w:div>
    <w:div w:id="763501787">
      <w:bodyDiv w:val="1"/>
      <w:marLeft w:val="0"/>
      <w:marRight w:val="0"/>
      <w:marTop w:val="0"/>
      <w:marBottom w:val="0"/>
      <w:divBdr>
        <w:top w:val="none" w:sz="0" w:space="0" w:color="auto"/>
        <w:left w:val="none" w:sz="0" w:space="0" w:color="auto"/>
        <w:bottom w:val="none" w:sz="0" w:space="0" w:color="auto"/>
        <w:right w:val="none" w:sz="0" w:space="0" w:color="auto"/>
      </w:divBdr>
    </w:div>
    <w:div w:id="1069233715">
      <w:bodyDiv w:val="1"/>
      <w:marLeft w:val="0"/>
      <w:marRight w:val="0"/>
      <w:marTop w:val="0"/>
      <w:marBottom w:val="0"/>
      <w:divBdr>
        <w:top w:val="none" w:sz="0" w:space="0" w:color="auto"/>
        <w:left w:val="none" w:sz="0" w:space="0" w:color="auto"/>
        <w:bottom w:val="none" w:sz="0" w:space="0" w:color="auto"/>
        <w:right w:val="none" w:sz="0" w:space="0" w:color="auto"/>
      </w:divBdr>
    </w:div>
    <w:div w:id="1183859038">
      <w:bodyDiv w:val="1"/>
      <w:marLeft w:val="0"/>
      <w:marRight w:val="0"/>
      <w:marTop w:val="0"/>
      <w:marBottom w:val="0"/>
      <w:divBdr>
        <w:top w:val="none" w:sz="0" w:space="0" w:color="auto"/>
        <w:left w:val="none" w:sz="0" w:space="0" w:color="auto"/>
        <w:bottom w:val="none" w:sz="0" w:space="0" w:color="auto"/>
        <w:right w:val="none" w:sz="0" w:space="0" w:color="auto"/>
      </w:divBdr>
    </w:div>
    <w:div w:id="1208488255">
      <w:bodyDiv w:val="1"/>
      <w:marLeft w:val="0"/>
      <w:marRight w:val="0"/>
      <w:marTop w:val="0"/>
      <w:marBottom w:val="0"/>
      <w:divBdr>
        <w:top w:val="none" w:sz="0" w:space="0" w:color="auto"/>
        <w:left w:val="none" w:sz="0" w:space="0" w:color="auto"/>
        <w:bottom w:val="none" w:sz="0" w:space="0" w:color="auto"/>
        <w:right w:val="none" w:sz="0" w:space="0" w:color="auto"/>
      </w:divBdr>
    </w:div>
    <w:div w:id="1642806421">
      <w:bodyDiv w:val="1"/>
      <w:marLeft w:val="0"/>
      <w:marRight w:val="0"/>
      <w:marTop w:val="0"/>
      <w:marBottom w:val="0"/>
      <w:divBdr>
        <w:top w:val="none" w:sz="0" w:space="0" w:color="auto"/>
        <w:left w:val="none" w:sz="0" w:space="0" w:color="auto"/>
        <w:bottom w:val="none" w:sz="0" w:space="0" w:color="auto"/>
        <w:right w:val="none" w:sz="0" w:space="0" w:color="auto"/>
      </w:divBdr>
    </w:div>
    <w:div w:id="1814129467">
      <w:bodyDiv w:val="1"/>
      <w:marLeft w:val="0"/>
      <w:marRight w:val="0"/>
      <w:marTop w:val="0"/>
      <w:marBottom w:val="0"/>
      <w:divBdr>
        <w:top w:val="none" w:sz="0" w:space="0" w:color="auto"/>
        <w:left w:val="none" w:sz="0" w:space="0" w:color="auto"/>
        <w:bottom w:val="none" w:sz="0" w:space="0" w:color="auto"/>
        <w:right w:val="none" w:sz="0" w:space="0" w:color="auto"/>
      </w:divBdr>
    </w:div>
    <w:div w:id="189060332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ap.ohchr.org/documents/E/CHR/resolutions/E-CN_4-RES-2005-69.doc"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708</Words>
  <Characters>4036</Characters>
  <Application>Microsoft Macintosh Word</Application>
  <DocSecurity>0</DocSecurity>
  <Lines>33</Lines>
  <Paragraphs>9</Paragraphs>
  <ScaleCrop>false</ScaleCrop>
  <Company>AISK</Company>
  <LinksUpToDate>false</LinksUpToDate>
  <CharactersWithSpaces>4735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Zoe Knowles</dc:creator>
  <cp:keywords/>
  <dc:description/>
  <cp:lastModifiedBy>Zoe Knowles</cp:lastModifiedBy>
  <cp:revision>8</cp:revision>
  <dcterms:created xsi:type="dcterms:W3CDTF">2013-12-04T00:30:00Z</dcterms:created>
  <dcterms:modified xsi:type="dcterms:W3CDTF">2013-12-07T14:13:00Z</dcterms:modified>
</cp:coreProperties>
</file>